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B2C0" w14:textId="3998F7B9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Lineamientos para el uso de Contraseñas del Instituto Electoral de Michoacán</w:t>
      </w:r>
    </w:p>
    <w:p w14:paraId="27C94CE3" w14:textId="77777777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CAPÍTULO I</w:t>
      </w:r>
    </w:p>
    <w:p w14:paraId="709771D6" w14:textId="77777777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DISPOSICIONES GENERALES</w:t>
      </w:r>
    </w:p>
    <w:p w14:paraId="7CF7029E" w14:textId="77777777" w:rsidR="00DC135C" w:rsidRDefault="00813354" w:rsidP="004003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Artículo 1.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Los presentes Lineamientos son de observancia general y obligatoria para todas las personas servidoras públicas del Instituto. </w:t>
      </w:r>
    </w:p>
    <w:p w14:paraId="2B2C6C8C" w14:textId="22034E6B" w:rsidR="00DC135C" w:rsidRDefault="00813354" w:rsidP="004003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Tienen por objeto establecer medidas útiles para mejorar la seguridad de la información digital del Instituto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 xml:space="preserve">con la finalidad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solo pueda 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 xml:space="preserve">tener </w:t>
      </w:r>
      <w:r>
        <w:rPr>
          <w:rFonts w:ascii="Arial" w:hAnsi="Arial" w:cs="Arial"/>
          <w:color w:val="000000" w:themeColor="text1"/>
          <w:sz w:val="24"/>
          <w:szCs w:val="24"/>
        </w:rPr>
        <w:t>acce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>so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ella el personal autorizado.</w:t>
      </w:r>
    </w:p>
    <w:p w14:paraId="403EC371" w14:textId="4B7576D9" w:rsidR="00DC135C" w:rsidRDefault="00813354" w:rsidP="004003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144890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Para efectos de estos Lineamientos se entenderá por: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560"/>
      </w:tblGrid>
      <w:tr w:rsidR="00144890" w14:paraId="3F836A8E" w14:textId="77777777" w:rsidTr="00236126">
        <w:tc>
          <w:tcPr>
            <w:tcW w:w="2273" w:type="dxa"/>
            <w:shd w:val="clear" w:color="auto" w:fill="auto"/>
          </w:tcPr>
          <w:p w14:paraId="6875F80B" w14:textId="7CBB9305" w:rsidR="00144890" w:rsidRDefault="00144890" w:rsidP="0040039B">
            <w:pPr>
              <w:pStyle w:val="Prrafodelista"/>
              <w:spacing w:line="360" w:lineRule="auto"/>
              <w:ind w:left="-10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Coordinación:</w:t>
            </w:r>
          </w:p>
        </w:tc>
        <w:tc>
          <w:tcPr>
            <w:tcW w:w="6560" w:type="dxa"/>
            <w:shd w:val="clear" w:color="auto" w:fill="auto"/>
          </w:tcPr>
          <w:p w14:paraId="10B9B5E2" w14:textId="0AE66D18" w:rsidR="00144890" w:rsidRDefault="00144890" w:rsidP="0040039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Coordinación de Informática del Instituto Electoral de Michoacán.</w:t>
            </w:r>
          </w:p>
        </w:tc>
      </w:tr>
      <w:tr w:rsidR="00144890" w14:paraId="3C7CDF10" w14:textId="77777777" w:rsidTr="00236126">
        <w:tc>
          <w:tcPr>
            <w:tcW w:w="2273" w:type="dxa"/>
            <w:shd w:val="clear" w:color="auto" w:fill="auto"/>
          </w:tcPr>
          <w:p w14:paraId="31A4158B" w14:textId="69B7411F" w:rsidR="00144890" w:rsidRDefault="00144890" w:rsidP="0040039B">
            <w:pPr>
              <w:pStyle w:val="Prrafodelista"/>
              <w:spacing w:line="360" w:lineRule="auto"/>
              <w:ind w:left="-105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Instituto: </w:t>
            </w:r>
          </w:p>
        </w:tc>
        <w:tc>
          <w:tcPr>
            <w:tcW w:w="6560" w:type="dxa"/>
            <w:shd w:val="clear" w:color="auto" w:fill="auto"/>
          </w:tcPr>
          <w:p w14:paraId="7EDB41EB" w14:textId="364A1EB9" w:rsidR="00144890" w:rsidRDefault="00144890" w:rsidP="0040039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Instituto Electoral de Michoacán.</w:t>
            </w:r>
          </w:p>
        </w:tc>
      </w:tr>
      <w:tr w:rsidR="00144890" w14:paraId="34F6394C" w14:textId="77777777" w:rsidTr="00236126">
        <w:tc>
          <w:tcPr>
            <w:tcW w:w="2273" w:type="dxa"/>
            <w:shd w:val="clear" w:color="auto" w:fill="auto"/>
          </w:tcPr>
          <w:p w14:paraId="171D3E81" w14:textId="56A6F09C" w:rsidR="00144890" w:rsidRDefault="00144890" w:rsidP="0040039B">
            <w:pPr>
              <w:pStyle w:val="Prrafodelista"/>
              <w:spacing w:line="360" w:lineRule="auto"/>
              <w:ind w:left="-105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Intranet: </w:t>
            </w:r>
          </w:p>
        </w:tc>
        <w:tc>
          <w:tcPr>
            <w:tcW w:w="6560" w:type="dxa"/>
            <w:shd w:val="clear" w:color="auto" w:fill="auto"/>
          </w:tcPr>
          <w:p w14:paraId="57F389B1" w14:textId="5D6970F4" w:rsidR="00144890" w:rsidRDefault="00144890" w:rsidP="0040039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Red interna institucional para compartir información y servicios informáticos.</w:t>
            </w:r>
          </w:p>
        </w:tc>
      </w:tr>
      <w:tr w:rsidR="00144890" w14:paraId="2CD99323" w14:textId="77777777" w:rsidTr="00236126">
        <w:tc>
          <w:tcPr>
            <w:tcW w:w="2273" w:type="dxa"/>
            <w:shd w:val="clear" w:color="auto" w:fill="auto"/>
          </w:tcPr>
          <w:p w14:paraId="02E71793" w14:textId="77777777" w:rsidR="00144890" w:rsidRDefault="00144890" w:rsidP="0040039B">
            <w:pPr>
              <w:pStyle w:val="Prrafodelista"/>
              <w:spacing w:line="360" w:lineRule="auto"/>
              <w:ind w:left="-105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PIN:</w:t>
            </w:r>
          </w:p>
        </w:tc>
        <w:tc>
          <w:tcPr>
            <w:tcW w:w="6560" w:type="dxa"/>
            <w:shd w:val="clear" w:color="auto" w:fill="auto"/>
          </w:tcPr>
          <w:p w14:paraId="7680235D" w14:textId="77777777" w:rsidR="00144890" w:rsidRDefault="00144890" w:rsidP="0040039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Número de Identificación Personal</w:t>
            </w:r>
          </w:p>
        </w:tc>
      </w:tr>
      <w:tr w:rsidR="00CF7C90" w14:paraId="3D53650B" w14:textId="77777777" w:rsidTr="00236126">
        <w:tc>
          <w:tcPr>
            <w:tcW w:w="2273" w:type="dxa"/>
            <w:shd w:val="clear" w:color="auto" w:fill="auto"/>
          </w:tcPr>
          <w:p w14:paraId="5A36352C" w14:textId="554269EC" w:rsidR="00CF7C90" w:rsidRDefault="00CF7C90" w:rsidP="0040039B">
            <w:pPr>
              <w:pStyle w:val="Prrafodelista"/>
              <w:spacing w:line="360" w:lineRule="auto"/>
              <w:ind w:left="-105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Usuario:</w:t>
            </w:r>
          </w:p>
        </w:tc>
        <w:tc>
          <w:tcPr>
            <w:tcW w:w="6560" w:type="dxa"/>
            <w:shd w:val="clear" w:color="auto" w:fill="auto"/>
          </w:tcPr>
          <w:p w14:paraId="6CA2D1B1" w14:textId="44ED554D" w:rsidR="00CF7C90" w:rsidRDefault="00CF7C90" w:rsidP="0040039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Palabra técnica que identifica una cuenta en determinada plataforma</w:t>
            </w:r>
          </w:p>
        </w:tc>
      </w:tr>
    </w:tbl>
    <w:p w14:paraId="4FF7B1F0" w14:textId="77777777" w:rsidR="00DC135C" w:rsidRDefault="00DC135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6C55AE" w14:textId="77777777" w:rsidR="00236126" w:rsidRDefault="00236126" w:rsidP="00236126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CAPÍTULO II</w:t>
      </w:r>
    </w:p>
    <w:p w14:paraId="39E42E75" w14:textId="346A70CE" w:rsidR="00236126" w:rsidRDefault="00236126" w:rsidP="00236126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DEL USO ADECUADO DE CONTRASEÑAS</w:t>
      </w:r>
    </w:p>
    <w:p w14:paraId="6C72340E" w14:textId="563F5BF3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Las contraseñas constituyen la primera línea de defensa para garantizar que el acceso a la información del Instituto solo sea por parte del personal autorizado. </w:t>
      </w:r>
    </w:p>
    <w:p w14:paraId="3FE03175" w14:textId="2F52B3B1" w:rsidR="00236126" w:rsidRPr="0040039B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Ninguna persona </w:t>
      </w:r>
      <w:r w:rsidR="00236126">
        <w:rPr>
          <w:rFonts w:ascii="Arial" w:hAnsi="Arial" w:cs="Arial"/>
          <w:color w:val="000000" w:themeColor="text1"/>
          <w:sz w:val="24"/>
          <w:szCs w:val="24"/>
        </w:rPr>
        <w:t xml:space="preserve">usuaria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podrá hacer uso de las contraseñas para adjudicarse o apoderarse de manera exclusiva de ningún </w:t>
      </w:r>
      <w:r w:rsidRPr="0040039B">
        <w:rPr>
          <w:rFonts w:ascii="Arial" w:hAnsi="Arial" w:cs="Arial"/>
          <w:color w:val="000000" w:themeColor="text1"/>
          <w:sz w:val="24"/>
          <w:szCs w:val="24"/>
        </w:rPr>
        <w:t xml:space="preserve">equipo o servicio tecnológico del Instituto. </w:t>
      </w:r>
    </w:p>
    <w:p w14:paraId="7946656C" w14:textId="0D774EC4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039B">
        <w:rPr>
          <w:rFonts w:ascii="Arial" w:hAnsi="Arial" w:cs="Arial"/>
          <w:color w:val="000000" w:themeColor="text1"/>
          <w:sz w:val="24"/>
          <w:szCs w:val="24"/>
        </w:rPr>
        <w:t xml:space="preserve">Podrá tener la posesión </w:t>
      </w:r>
      <w:r w:rsidR="00236126" w:rsidRPr="0040039B">
        <w:rPr>
          <w:rFonts w:ascii="Arial" w:hAnsi="Arial" w:cs="Arial"/>
          <w:color w:val="000000" w:themeColor="text1"/>
          <w:sz w:val="24"/>
          <w:szCs w:val="24"/>
        </w:rPr>
        <w:t>del equipo o servicio tecnológico del Instituto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desde </w:t>
      </w:r>
      <w:r w:rsidR="00236126">
        <w:rPr>
          <w:rFonts w:ascii="Arial" w:hAnsi="Arial" w:cs="Arial"/>
          <w:color w:val="000000" w:themeColor="text1"/>
          <w:sz w:val="24"/>
          <w:szCs w:val="24"/>
        </w:rPr>
        <w:t xml:space="preserve">que se le </w:t>
      </w:r>
      <w:r>
        <w:rPr>
          <w:rFonts w:ascii="Arial" w:hAnsi="Arial" w:cs="Arial"/>
          <w:color w:val="000000" w:themeColor="text1"/>
          <w:sz w:val="24"/>
          <w:szCs w:val="24"/>
        </w:rPr>
        <w:t>asign</w:t>
      </w:r>
      <w:r w:rsidR="00236126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hasta que concluya su servicio laboral o hasta que el cambio de funciones dentro del Instituto constituya razón debida para que se le sustituya, cambie o retire el servicio.</w:t>
      </w:r>
    </w:p>
    <w:p w14:paraId="4B6CDF0D" w14:textId="125CB146" w:rsidR="0036265F" w:rsidRDefault="0036265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. Se entenderá por persona usuaria, aquella persona servidora pública del Instituto que utilice un sistema, aplicación, programa informático, computadora, teléfono inteligente o cualquier otro dispositivo electrónico, al que se tenga que acceder mediante una contraseña institucional.</w:t>
      </w:r>
    </w:p>
    <w:p w14:paraId="0DC89B8F" w14:textId="4B7DC6F9" w:rsidR="0036265F" w:rsidRDefault="0036265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Las contraseñas de los servicios del Instituto son exclusivas, secretas e individuales para cada </w:t>
      </w:r>
      <w:r w:rsidR="00236126">
        <w:rPr>
          <w:rFonts w:ascii="Arial" w:hAnsi="Arial" w:cs="Arial"/>
          <w:color w:val="000000" w:themeColor="text1"/>
          <w:sz w:val="24"/>
          <w:szCs w:val="24"/>
        </w:rPr>
        <w:t>persona usuaria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, estas no deben ser compartidas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con otras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personas. </w:t>
      </w:r>
    </w:p>
    <w:p w14:paraId="35D9D419" w14:textId="4776848F" w:rsidR="0036265F" w:rsidRDefault="0036265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La Coordinación está facultada para evadir las contraseñas cuando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solicitud de la persona usuaria se requiera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algún ajuste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recuperación de información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ADD9C5" w14:textId="0C53A428" w:rsidR="00DC135C" w:rsidRDefault="0036265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los casos en que se requiera evadir alguna contraseña por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inspección o vigilancia del resguardo y protección de datos del Instituto o de su personal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se deberá dar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avis</w:t>
      </w:r>
      <w:r>
        <w:rPr>
          <w:rFonts w:ascii="Arial" w:hAnsi="Arial" w:cs="Arial"/>
          <w:color w:val="000000" w:themeColor="text1"/>
          <w:sz w:val="24"/>
          <w:szCs w:val="24"/>
        </w:rPr>
        <w:t>o por escrito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previamente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a la persona usuaria</w:t>
      </w:r>
      <w:r>
        <w:rPr>
          <w:rFonts w:ascii="Arial" w:hAnsi="Arial" w:cs="Arial"/>
          <w:color w:val="000000" w:themeColor="text1"/>
          <w:sz w:val="24"/>
          <w:szCs w:val="24"/>
        </w:rPr>
        <w:t>, señalando los motivos que justifican dicha acción.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882605" w14:textId="2687B097" w:rsidR="00DC135C" w:rsidRDefault="0036265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36265F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El control de acceso a todos los Sistemas de Información del Instituto y en general cualquier servicio de 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ecnologías de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nformación, debe realizarse por medio de Credenciales de Acceso (Usuario y Contraseña), las cuales son de uso exclusivo e intransferible.</w:t>
      </w:r>
    </w:p>
    <w:p w14:paraId="0627644A" w14:textId="77777777" w:rsidR="00DC135C" w:rsidRDefault="00DC135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8C69E68" w14:textId="77777777" w:rsidR="009F6348" w:rsidRDefault="009F634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3F0F86" w14:textId="77777777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CAPÍTULO III</w:t>
      </w:r>
    </w:p>
    <w:p w14:paraId="7E435AB2" w14:textId="7AC66934" w:rsidR="00DC135C" w:rsidRDefault="00CF7C9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ATRIBUCIONES DE LA COORDINACIÓN EN MATERIA DE CONTRASEÑAS</w:t>
      </w:r>
    </w:p>
    <w:p w14:paraId="78FB68C1" w14:textId="16670BDE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9.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 Coordinación tiene las siguientes funciones</w:t>
      </w:r>
      <w:r w:rsidR="00CF7C90">
        <w:rPr>
          <w:rFonts w:ascii="Arial" w:hAnsi="Arial" w:cs="Arial"/>
          <w:color w:val="000000" w:themeColor="text1"/>
          <w:sz w:val="24"/>
          <w:szCs w:val="24"/>
        </w:rPr>
        <w:t xml:space="preserve"> en materia de contraseñas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C3F24F3" w14:textId="73838FF8" w:rsidR="007359DC" w:rsidRDefault="00CF7C90" w:rsidP="00CF7C9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Asignar </w:t>
      </w:r>
      <w:r w:rsidRPr="00CF7C90">
        <w:rPr>
          <w:rFonts w:ascii="Arial" w:hAnsi="Arial" w:cs="Arial"/>
          <w:color w:val="000000" w:themeColor="text1"/>
          <w:sz w:val="24"/>
          <w:szCs w:val="24"/>
        </w:rPr>
        <w:t>usuari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CF7C90">
        <w:rPr>
          <w:rFonts w:ascii="Arial" w:hAnsi="Arial" w:cs="Arial"/>
          <w:color w:val="000000" w:themeColor="text1"/>
          <w:sz w:val="24"/>
          <w:szCs w:val="24"/>
        </w:rPr>
        <w:t xml:space="preserve"> y contraseña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la persona usuaria</w:t>
      </w:r>
      <w:r w:rsidR="007359DC">
        <w:rPr>
          <w:rFonts w:ascii="Arial" w:hAnsi="Arial" w:cs="Arial"/>
          <w:color w:val="000000" w:themeColor="text1"/>
          <w:sz w:val="24"/>
          <w:szCs w:val="24"/>
        </w:rPr>
        <w:t xml:space="preserve"> para el acceso a un sistema, aplicación, programa informático, computadora, teléfono inteligente o cualquier otro dispositivo electrónico, al que se tenga que acceder mediante una contraseña institucional.</w:t>
      </w:r>
    </w:p>
    <w:p w14:paraId="5FEEAB53" w14:textId="373ECE0A" w:rsidR="00DC135C" w:rsidRDefault="007359DC" w:rsidP="007359D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813354" w:rsidRPr="007359DC">
        <w:rPr>
          <w:rFonts w:ascii="Arial" w:hAnsi="Arial" w:cs="Arial"/>
          <w:color w:val="000000" w:themeColor="text1"/>
          <w:sz w:val="24"/>
          <w:szCs w:val="24"/>
        </w:rPr>
        <w:t>onfigurar el servicio de contraseñas en el Instituto.</w:t>
      </w:r>
    </w:p>
    <w:p w14:paraId="49C85C3E" w14:textId="77777777" w:rsidR="007359DC" w:rsidRDefault="007359DC" w:rsidP="007359D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Definir, establecer, difundir y capacitar a todo el personal del Instituto sobre las características que deben contener las Contraseñas de los distintos servicios con el fin de aumentar la seguridad de acceso. </w:t>
      </w:r>
    </w:p>
    <w:p w14:paraId="447C3A8F" w14:textId="505082DF" w:rsidR="007359DC" w:rsidRDefault="007359DC" w:rsidP="007359D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Vigilar que los equipos tecnológicos del Instituto, en particular las computadoras asignadas fuera del Instituto cuenten con una clave que puede ser PIN o contraseña para tener acceso al usuario desde donde labora.</w:t>
      </w:r>
    </w:p>
    <w:p w14:paraId="1FE4C5C9" w14:textId="6DA94BA2" w:rsidR="00227FF2" w:rsidRDefault="00227FF2" w:rsidP="00227FF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7FF2">
        <w:rPr>
          <w:rFonts w:ascii="Arial" w:hAnsi="Arial" w:cs="Arial"/>
          <w:color w:val="000000" w:themeColor="text1"/>
          <w:sz w:val="24"/>
          <w:szCs w:val="24"/>
        </w:rPr>
        <w:t xml:space="preserve">Llevar un registro </w:t>
      </w:r>
      <w:r w:rsidR="00813354" w:rsidRPr="00227FF2">
        <w:rPr>
          <w:rFonts w:ascii="Arial" w:hAnsi="Arial" w:cs="Arial"/>
          <w:color w:val="000000" w:themeColor="text1"/>
          <w:sz w:val="24"/>
          <w:szCs w:val="24"/>
        </w:rPr>
        <w:t xml:space="preserve">confidencial de las claves de los equipos de cómputo </w:t>
      </w:r>
      <w:r w:rsidRPr="00227FF2">
        <w:rPr>
          <w:rFonts w:ascii="Arial" w:hAnsi="Arial" w:cs="Arial"/>
          <w:color w:val="000000" w:themeColor="text1"/>
          <w:sz w:val="24"/>
          <w:szCs w:val="24"/>
        </w:rPr>
        <w:t>del Instituto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227F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3354" w:rsidRPr="00227FF2">
        <w:rPr>
          <w:rFonts w:ascii="Arial" w:hAnsi="Arial" w:cs="Arial"/>
          <w:color w:val="000000" w:themeColor="text1"/>
          <w:sz w:val="24"/>
          <w:szCs w:val="24"/>
        </w:rPr>
        <w:t>con el fin de resguardarl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813354" w:rsidRPr="00227FF2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 utilizarlas </w:t>
      </w:r>
      <w:r w:rsidR="00813354" w:rsidRPr="00227FF2">
        <w:rPr>
          <w:rFonts w:ascii="Arial" w:hAnsi="Arial" w:cs="Arial"/>
          <w:color w:val="000000" w:themeColor="text1"/>
          <w:sz w:val="24"/>
          <w:szCs w:val="24"/>
        </w:rPr>
        <w:t>en caso de ser requerid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813354" w:rsidRPr="00227FF2">
        <w:rPr>
          <w:rFonts w:ascii="Arial" w:hAnsi="Arial" w:cs="Arial"/>
          <w:color w:val="000000" w:themeColor="text1"/>
          <w:sz w:val="24"/>
          <w:szCs w:val="24"/>
        </w:rPr>
        <w:t>s en situaciones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debidamente justificadas.</w:t>
      </w:r>
      <w:r w:rsidR="00813354" w:rsidRPr="00227F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4C84FA" w14:textId="77777777" w:rsidR="00DC135C" w:rsidRDefault="0081335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Autorizar a personal externo al Instituto para que tenga acceso a contraseñas o a información asegurada con estas cuando sea necesario para algún caso particular del personal del Instituto y en el que la Coordinación haya trabajado previamente sin éxito, para lo cual dará previo aviso a la persona resguardante.</w:t>
      </w:r>
    </w:p>
    <w:p w14:paraId="3C678353" w14:textId="43B00B6A" w:rsidR="00227FF2" w:rsidRPr="00227FF2" w:rsidRDefault="00227FF2" w:rsidP="00227FF2">
      <w:pPr>
        <w:spacing w:line="36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27FF2">
        <w:rPr>
          <w:rFonts w:ascii="Arial" w:hAnsi="Arial" w:cs="Arial"/>
          <w:b/>
          <w:bCs/>
          <w:color w:val="000000" w:themeColor="text1"/>
          <w:sz w:val="24"/>
          <w:szCs w:val="24"/>
        </w:rPr>
        <w:t>CAPÍTULO I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V</w:t>
      </w:r>
    </w:p>
    <w:p w14:paraId="6A25DD64" w14:textId="17BE171E" w:rsidR="00227FF2" w:rsidRPr="00227FF2" w:rsidRDefault="00227FF2" w:rsidP="00227FF2">
      <w:pPr>
        <w:pStyle w:val="Prrafodelista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DERECHOS Y OBLIGACIONES DE LA PERSONA USUARIA</w:t>
      </w:r>
    </w:p>
    <w:p w14:paraId="059636CD" w14:textId="5640F61A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 persona </w:t>
      </w:r>
      <w:r w:rsidR="00227FF2">
        <w:rPr>
          <w:rFonts w:ascii="Arial" w:hAnsi="Arial" w:cs="Arial"/>
          <w:color w:val="000000" w:themeColor="text1"/>
          <w:sz w:val="24"/>
          <w:szCs w:val="24"/>
        </w:rPr>
        <w:t>usuaria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tiene los siguientes derechos:</w:t>
      </w:r>
    </w:p>
    <w:p w14:paraId="05BA39A2" w14:textId="77777777" w:rsidR="009F6348" w:rsidRDefault="009F6348" w:rsidP="009F6348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1CB9B4" w14:textId="548176DF" w:rsidR="00227FF2" w:rsidRDefault="00227FF2" w:rsidP="00227F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Poseer un nombre de usuario y contraseña para utilizar el equipo de cómputo que tiene asignado, para los servicios de red y telefonía IP, así como para el correo electrónico, archivos compartidos, Intranet, Internet, etc.</w:t>
      </w:r>
    </w:p>
    <w:p w14:paraId="6EC110FD" w14:textId="19235551" w:rsidR="00DC135C" w:rsidRDefault="00227F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Solicitar el cambio de usuario y contraseña de acuerdo con las necesidades propias.</w:t>
      </w:r>
    </w:p>
    <w:p w14:paraId="78E5A563" w14:textId="4126889D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 persona </w:t>
      </w:r>
      <w:r w:rsidR="00227FF2">
        <w:rPr>
          <w:rFonts w:ascii="Arial" w:hAnsi="Arial" w:cs="Arial"/>
          <w:color w:val="000000" w:themeColor="text1"/>
          <w:sz w:val="24"/>
          <w:szCs w:val="24"/>
        </w:rPr>
        <w:t>usuaria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tiene las siguientes obligaciones:</w:t>
      </w:r>
    </w:p>
    <w:p w14:paraId="25E027B8" w14:textId="4ED87488" w:rsidR="00DC135C" w:rsidRDefault="00227FF2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responsable de todas las actividades llevadas a cabo con su identificación de usuario y contraseña, excepto cuando compruebe que fue víctima de hurto de su información.</w:t>
      </w:r>
    </w:p>
    <w:p w14:paraId="236079F0" w14:textId="50FBEE1C" w:rsidR="00DC135C" w:rsidRDefault="00227FF2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otificará inmediatamente a la Coordinación cualquier uso no autorizado de su cuenta, o cualquier intrusión de seguridad detectada.</w:t>
      </w:r>
    </w:p>
    <w:p w14:paraId="11DFEB65" w14:textId="1B59AF2D" w:rsidR="007359DC" w:rsidRDefault="007359DC" w:rsidP="007359DC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Establecer un protector de pantalla con clave de desbloqueo en los equipos de cómputo institucional asignados, el cual será establecido a criterio personal sin que exceda más allá de 15 minutos.</w:t>
      </w:r>
    </w:p>
    <w:p w14:paraId="0006A1B0" w14:textId="709B87EE" w:rsidR="00DC135C" w:rsidRDefault="00227FF2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Procurar que las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contraseña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utilizadas sean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distinta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para iniciar sesión en 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 xml:space="preserve">correo electrónico, 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>la Intranet o Red Privada Virtual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>, o en alguna otra cuenta.</w:t>
      </w:r>
    </w:p>
    <w:p w14:paraId="19758986" w14:textId="1D727675" w:rsidR="00DC135C" w:rsidRDefault="00813354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Evitar que los identificadores de usuario y contraseña se encuentren de forma visible en cualquier medio impreso o escrito en el área de trabajo de la persona resguardante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299014" w14:textId="38DBADD8" w:rsidR="00DC135C" w:rsidRDefault="0040039B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Evitar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almacenar las contraseñas en </w:t>
      </w:r>
      <w:r>
        <w:rPr>
          <w:rFonts w:ascii="Arial" w:hAnsi="Arial" w:cs="Arial"/>
          <w:color w:val="000000" w:themeColor="text1"/>
          <w:sz w:val="24"/>
          <w:szCs w:val="24"/>
        </w:rPr>
        <w:t>algún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programa o sistema que proporcione esta facilidad </w:t>
      </w:r>
      <w:r>
        <w:rPr>
          <w:rFonts w:ascii="Arial" w:hAnsi="Arial" w:cs="Arial"/>
          <w:color w:val="000000" w:themeColor="text1"/>
          <w:sz w:val="24"/>
          <w:szCs w:val="24"/>
        </w:rPr>
        <w:t>como</w:t>
      </w:r>
      <w:r w:rsidR="00813354">
        <w:rPr>
          <w:rFonts w:ascii="Arial" w:hAnsi="Arial" w:cs="Arial"/>
          <w:color w:val="000000" w:themeColor="text1"/>
          <w:sz w:val="24"/>
          <w:szCs w:val="24"/>
        </w:rPr>
        <w:t xml:space="preserve"> gestores de autoguardado de contraseñas o llaveros digitales.</w:t>
      </w:r>
    </w:p>
    <w:p w14:paraId="4E8931D1" w14:textId="5EA90C10" w:rsidR="00DC135C" w:rsidRDefault="00813354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Cambiar las contraseñas inmediatamente después de que alguien ajeno al área resguardante de la información haya tenido acceso, aun cuando se trate de actividades institucionales.</w:t>
      </w:r>
    </w:p>
    <w:p w14:paraId="087C9FE6" w14:textId="18590384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CAPÍTULO V</w:t>
      </w:r>
    </w:p>
    <w:p w14:paraId="300EF23B" w14:textId="77777777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 LAS CARACTERÍSTICAS PARA CONTRASEÑAS SEGURAS</w:t>
      </w:r>
    </w:p>
    <w:p w14:paraId="486F81B6" w14:textId="338C01F7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Artículo 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Las contraseñas de los usuarios y equipos concernientes al Instituto deberán cumplir con las siguientes características para </w:t>
      </w:r>
      <w:r w:rsidR="00252E21">
        <w:rPr>
          <w:rFonts w:ascii="Arial" w:hAnsi="Arial" w:cs="Arial"/>
          <w:color w:val="000000" w:themeColor="text1"/>
          <w:sz w:val="24"/>
          <w:szCs w:val="24"/>
        </w:rPr>
        <w:t>evitar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alguien no autorizado las vulnere:</w:t>
      </w:r>
    </w:p>
    <w:p w14:paraId="78D00E39" w14:textId="77777777" w:rsidR="00DC135C" w:rsidRDefault="0081335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Una longitud mínima de 8 caracteres donde además se incluyan:</w:t>
      </w:r>
    </w:p>
    <w:p w14:paraId="60BEA6D4" w14:textId="77777777" w:rsidR="00DC135C" w:rsidRDefault="00813354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Mínimo de caracteres especiales: 1 (ejemplo *, %, $, #, @, [ ], &lt;&gt;, :, +, ^ etc.)</w:t>
      </w:r>
    </w:p>
    <w:p w14:paraId="0D12F241" w14:textId="77777777" w:rsidR="00DC135C" w:rsidRDefault="00813354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Mínimo de caracteres en mayúsculas: 1 (letra en mayúsculas)</w:t>
      </w:r>
    </w:p>
    <w:p w14:paraId="2AE455EC" w14:textId="77777777" w:rsidR="00DC135C" w:rsidRDefault="00813354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Mínimo de caracteres en minúsculas: 1 (letra en minúsculas)</w:t>
      </w:r>
    </w:p>
    <w:p w14:paraId="14C0FBF4" w14:textId="14CBD3CD" w:rsidR="00DC135C" w:rsidRDefault="00813354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Mínimo de caracteres numéricos: 1 (</w:t>
      </w:r>
      <w:r w:rsidR="00173D39">
        <w:rPr>
          <w:rFonts w:ascii="Arial" w:hAnsi="Arial" w:cs="Arial"/>
          <w:color w:val="000000" w:themeColor="text1"/>
          <w:sz w:val="24"/>
          <w:szCs w:val="24"/>
        </w:rPr>
        <w:t>0,</w:t>
      </w:r>
      <w:r>
        <w:rPr>
          <w:rFonts w:ascii="Arial" w:hAnsi="Arial" w:cs="Arial"/>
          <w:color w:val="000000" w:themeColor="text1"/>
          <w:sz w:val="24"/>
          <w:szCs w:val="24"/>
        </w:rPr>
        <w:t>1,2,3,4,5,6,7,8,9)</w:t>
      </w:r>
    </w:p>
    <w:p w14:paraId="4A8E827A" w14:textId="1B5698B2" w:rsidR="00DC135C" w:rsidRDefault="0081335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173D39">
        <w:rPr>
          <w:rFonts w:ascii="Arial" w:hAnsi="Arial" w:cs="Arial"/>
          <w:color w:val="000000" w:themeColor="text1"/>
          <w:sz w:val="24"/>
          <w:szCs w:val="24"/>
        </w:rPr>
        <w:t>emplear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contraseñas usadas previamente, ni usar las mismas para otras cuentas.</w:t>
      </w:r>
    </w:p>
    <w:p w14:paraId="58305D0F" w14:textId="77777777" w:rsidR="00DC135C" w:rsidRDefault="0081335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 utilizar patrones de teclado como: 12345678, 1q2w3e4r5t y qwertyu.</w:t>
      </w:r>
    </w:p>
    <w:p w14:paraId="607DD2D5" w14:textId="4D8E46A5" w:rsidR="00DC135C" w:rsidRPr="00173D39" w:rsidRDefault="00813354" w:rsidP="00173D3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 utilizar fechas de nacimiento o nombres de personas cercanas ya que pueden ser contraseñas vulneradas con facilidad.</w:t>
      </w:r>
    </w:p>
    <w:p w14:paraId="77789CD7" w14:textId="5A09FA59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CAPÍTULO V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</w:p>
    <w:p w14:paraId="6925D266" w14:textId="77777777" w:rsidR="00DC135C" w:rsidRDefault="0081335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ACCIONES POTENCIALMENTE DAÑINAS RELATIVAS A LAS CONTRASEÑAS</w:t>
      </w:r>
    </w:p>
    <w:p w14:paraId="6B057B47" w14:textId="4B5C9138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Artículo 1</w:t>
      </w:r>
      <w:r w:rsidR="0040039B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Los siguientes aspectos quedan estrictamente prohibidos:</w:t>
      </w:r>
    </w:p>
    <w:p w14:paraId="4C574608" w14:textId="77777777" w:rsidR="00DC135C" w:rsidRDefault="0081335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Revelar su contraseña personal, así como autorizar o permitir su uso a terceros para actividades ajenas al Instituto. La prohibición incluye familiares y cualquier otra persona que habite en la residencia del funcionario, cuando la conexión a la red del Instituto se realice vía remota.</w:t>
      </w:r>
    </w:p>
    <w:p w14:paraId="4B2688D5" w14:textId="77777777" w:rsidR="00DC135C" w:rsidRDefault="0081335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Anotar la contraseña en cualquier otro medio físico y tenerla a la vista en su lugar de trabajo.</w:t>
      </w:r>
    </w:p>
    <w:p w14:paraId="205C2ABF" w14:textId="14F3D8DE" w:rsidR="00DC135C" w:rsidRDefault="0081335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Hurtar, hackear usuarios, contraseñas, PIN, o información contenida en redes protegidas por claves de otras personas servidoras públicas del Instituto, desde el interior de </w:t>
      </w:r>
      <w:r w:rsidR="007C1A7E">
        <w:rPr>
          <w:rFonts w:ascii="Arial" w:hAnsi="Arial" w:cs="Arial"/>
          <w:color w:val="000000" w:themeColor="text1"/>
          <w:sz w:val="24"/>
          <w:szCs w:val="24"/>
        </w:rPr>
        <w:t>é</w:t>
      </w:r>
      <w:r>
        <w:rPr>
          <w:rFonts w:ascii="Arial" w:hAnsi="Arial" w:cs="Arial"/>
          <w:color w:val="000000" w:themeColor="text1"/>
          <w:sz w:val="24"/>
          <w:szCs w:val="24"/>
        </w:rPr>
        <w:t>ste hacia cualquier otra plataforma o equipo de información.</w:t>
      </w:r>
    </w:p>
    <w:p w14:paraId="0AE0B349" w14:textId="65DB2309" w:rsidR="00DC135C" w:rsidRDefault="0081335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Hacer mal uso de la información confidencial de alguien o usarla para fines distintos a los determinados entre las personas servidoras públicas. Cuando una de ellas comparta a otra tal información por motivos excepciona</w:t>
      </w:r>
      <w:r w:rsidR="00D705A6">
        <w:rPr>
          <w:rFonts w:ascii="Arial" w:hAnsi="Arial" w:cs="Arial"/>
          <w:color w:val="000000" w:themeColor="text1"/>
          <w:sz w:val="24"/>
          <w:szCs w:val="24"/>
        </w:rPr>
        <w:t>lmente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urgentes que signifiquen una merma en el cumplimiento de los objetivos del Instituto. Esta responsabilidad se puede acreditar preferentemente cuando existe una solicitud autorizada de por medio para </w:t>
      </w:r>
      <w:r w:rsidR="00A461AE">
        <w:rPr>
          <w:rFonts w:ascii="Arial" w:hAnsi="Arial" w:cs="Arial"/>
          <w:color w:val="000000" w:themeColor="text1"/>
          <w:sz w:val="24"/>
          <w:szCs w:val="24"/>
        </w:rPr>
        <w:t>el intercambio de dicha información.</w:t>
      </w:r>
    </w:p>
    <w:p w14:paraId="694ABF73" w14:textId="0E2D72BD" w:rsidR="00DC135C" w:rsidRDefault="008133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 se exime a los usuarios de la responsabilidad disciplinaria y legal correspondiente de toda aquella acción que no esté documentada y pueda afectar la Seguridad de la Información del Instituto o de alguna persona servidora pública de </w:t>
      </w:r>
      <w:r w:rsidR="007C1A7E">
        <w:rPr>
          <w:rFonts w:ascii="Arial" w:hAnsi="Arial" w:cs="Arial"/>
          <w:color w:val="000000" w:themeColor="text1"/>
          <w:sz w:val="24"/>
          <w:szCs w:val="24"/>
        </w:rPr>
        <w:t>é</w:t>
      </w:r>
      <w:r>
        <w:rPr>
          <w:rFonts w:ascii="Arial" w:hAnsi="Arial" w:cs="Arial"/>
          <w:color w:val="000000" w:themeColor="text1"/>
          <w:sz w:val="24"/>
          <w:szCs w:val="24"/>
        </w:rPr>
        <w:t>ste.</w:t>
      </w:r>
    </w:p>
    <w:p w14:paraId="36FBB452" w14:textId="77777777" w:rsidR="00DC135C" w:rsidRDefault="00813354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TRANSITORIOS</w:t>
      </w:r>
    </w:p>
    <w:p w14:paraId="714175CB" w14:textId="77777777" w:rsidR="00DC135C" w:rsidRDefault="00813354" w:rsidP="007A3B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PRIMERO.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Los presentes Lineamientos entrarán en vigor al día siguiente de su aprobación, quedando sin efecto cualquier disposición, ordenamiento, lineamiento, política o procedimiento internos que contravengan al mismo o a la normatividad vigente en la materia.</w:t>
      </w:r>
    </w:p>
    <w:p w14:paraId="7750DBF0" w14:textId="22BB2372" w:rsidR="00DC135C" w:rsidRDefault="00813354" w:rsidP="007A3B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SEGUNDO.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un máximo de 45 días hábiles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 xml:space="preserve"> a partir de su aprobación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la Coordinación </w:t>
      </w:r>
      <w:r w:rsidR="0040039B">
        <w:rPr>
          <w:rFonts w:ascii="Arial" w:hAnsi="Arial" w:cs="Arial"/>
          <w:color w:val="000000" w:themeColor="text1"/>
          <w:sz w:val="24"/>
          <w:szCs w:val="24"/>
        </w:rPr>
        <w:t xml:space="preserve">deberá elaborar </w:t>
      </w:r>
      <w:r>
        <w:rPr>
          <w:rFonts w:ascii="Arial" w:hAnsi="Arial" w:cs="Arial"/>
          <w:color w:val="000000" w:themeColor="text1"/>
          <w:sz w:val="24"/>
          <w:szCs w:val="24"/>
        </w:rPr>
        <w:t>los planes, programas y medidas operativas.</w:t>
      </w:r>
    </w:p>
    <w:sectPr w:rsidR="00DC135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948D" w14:textId="77777777" w:rsidR="00A052B0" w:rsidRDefault="00A052B0" w:rsidP="009F6348">
      <w:pPr>
        <w:spacing w:after="0" w:line="240" w:lineRule="auto"/>
      </w:pPr>
      <w:r>
        <w:separator/>
      </w:r>
    </w:p>
  </w:endnote>
  <w:endnote w:type="continuationSeparator" w:id="0">
    <w:p w14:paraId="380C8CFB" w14:textId="77777777" w:rsidR="00A052B0" w:rsidRDefault="00A052B0" w:rsidP="009F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1146241347"/>
      <w:docPartObj>
        <w:docPartGallery w:val="Page Numbers (Bottom of Page)"/>
        <w:docPartUnique/>
      </w:docPartObj>
    </w:sdtPr>
    <w:sdtContent>
      <w:p w14:paraId="03B49109" w14:textId="2BCAE7BE" w:rsidR="009F6348" w:rsidRDefault="009F6348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590C711A" w14:textId="77777777" w:rsidR="009F6348" w:rsidRDefault="009F6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FF1A" w14:textId="77777777" w:rsidR="00A052B0" w:rsidRDefault="00A052B0" w:rsidP="009F6348">
      <w:pPr>
        <w:spacing w:after="0" w:line="240" w:lineRule="auto"/>
      </w:pPr>
      <w:r>
        <w:separator/>
      </w:r>
    </w:p>
  </w:footnote>
  <w:footnote w:type="continuationSeparator" w:id="0">
    <w:p w14:paraId="7B5BCD60" w14:textId="77777777" w:rsidR="00A052B0" w:rsidRDefault="00A052B0" w:rsidP="009F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5909" w14:textId="24DEEEB3" w:rsidR="009F6348" w:rsidRDefault="009F6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77820D9" wp14:editId="193445B7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76275" cy="8763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4" t="27493" r="74042" b="57782"/>
                  <a:stretch/>
                </pic:blipFill>
                <pic:spPr bwMode="auto">
                  <a:xfrm>
                    <a:off x="0" y="0"/>
                    <a:ext cx="67627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FD4534" wp14:editId="0DB7CD08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685618" cy="990600"/>
          <wp:effectExtent l="0" t="0" r="0" b="0"/>
          <wp:wrapTopAndBottom/>
          <wp:docPr id="86562425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624253" name="Imagen 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685618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AD7"/>
    <w:multiLevelType w:val="hybridMultilevel"/>
    <w:tmpl w:val="D39A4EDC"/>
    <w:lvl w:ilvl="0" w:tplc="BA18A6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AFB"/>
    <w:multiLevelType w:val="hybridMultilevel"/>
    <w:tmpl w:val="92D8F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D74A1"/>
    <w:multiLevelType w:val="hybridMultilevel"/>
    <w:tmpl w:val="A93010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95AFC"/>
    <w:multiLevelType w:val="hybridMultilevel"/>
    <w:tmpl w:val="65BC32F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63151"/>
    <w:multiLevelType w:val="hybridMultilevel"/>
    <w:tmpl w:val="50706B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6E9B"/>
    <w:multiLevelType w:val="hybridMultilevel"/>
    <w:tmpl w:val="8C60D8D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3A18"/>
    <w:multiLevelType w:val="hybridMultilevel"/>
    <w:tmpl w:val="BC86E91C"/>
    <w:lvl w:ilvl="0" w:tplc="BA3C4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36FCA"/>
    <w:multiLevelType w:val="hybridMultilevel"/>
    <w:tmpl w:val="ADD664B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1FB8"/>
    <w:multiLevelType w:val="hybridMultilevel"/>
    <w:tmpl w:val="178CC6BC"/>
    <w:lvl w:ilvl="0" w:tplc="BA3C4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57E82"/>
    <w:multiLevelType w:val="hybridMultilevel"/>
    <w:tmpl w:val="42CAAF9E"/>
    <w:lvl w:ilvl="0" w:tplc="080A0013">
      <w:start w:val="1"/>
      <w:numFmt w:val="upperRoman"/>
      <w:lvlText w:val="%1."/>
      <w:lvlJc w:val="righ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C9D448D"/>
    <w:multiLevelType w:val="hybridMultilevel"/>
    <w:tmpl w:val="EBAA8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755B"/>
    <w:multiLevelType w:val="hybridMultilevel"/>
    <w:tmpl w:val="D5501D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3314E"/>
    <w:multiLevelType w:val="hybridMultilevel"/>
    <w:tmpl w:val="570A8840"/>
    <w:lvl w:ilvl="0" w:tplc="9982B9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12555"/>
    <w:multiLevelType w:val="hybridMultilevel"/>
    <w:tmpl w:val="775ED5D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868D7"/>
    <w:multiLevelType w:val="hybridMultilevel"/>
    <w:tmpl w:val="00484A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E78A4"/>
    <w:multiLevelType w:val="hybridMultilevel"/>
    <w:tmpl w:val="C7E42DF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A201D"/>
    <w:multiLevelType w:val="hybridMultilevel"/>
    <w:tmpl w:val="7AA21FBA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945819">
    <w:abstractNumId w:val="8"/>
  </w:num>
  <w:num w:numId="2" w16cid:durableId="2063819578">
    <w:abstractNumId w:val="6"/>
  </w:num>
  <w:num w:numId="3" w16cid:durableId="1624993890">
    <w:abstractNumId w:val="16"/>
  </w:num>
  <w:num w:numId="4" w16cid:durableId="1200127659">
    <w:abstractNumId w:val="9"/>
  </w:num>
  <w:num w:numId="5" w16cid:durableId="904729039">
    <w:abstractNumId w:val="14"/>
  </w:num>
  <w:num w:numId="6" w16cid:durableId="675812204">
    <w:abstractNumId w:val="10"/>
  </w:num>
  <w:num w:numId="7" w16cid:durableId="413550414">
    <w:abstractNumId w:val="2"/>
  </w:num>
  <w:num w:numId="8" w16cid:durableId="1671062654">
    <w:abstractNumId w:val="13"/>
  </w:num>
  <w:num w:numId="9" w16cid:durableId="1288321170">
    <w:abstractNumId w:val="4"/>
  </w:num>
  <w:num w:numId="10" w16cid:durableId="1144083974">
    <w:abstractNumId w:val="5"/>
  </w:num>
  <w:num w:numId="11" w16cid:durableId="1164052121">
    <w:abstractNumId w:val="15"/>
  </w:num>
  <w:num w:numId="12" w16cid:durableId="451363828">
    <w:abstractNumId w:val="12"/>
  </w:num>
  <w:num w:numId="13" w16cid:durableId="1675305841">
    <w:abstractNumId w:val="3"/>
  </w:num>
  <w:num w:numId="14" w16cid:durableId="7290729">
    <w:abstractNumId w:val="11"/>
  </w:num>
  <w:num w:numId="15" w16cid:durableId="176239015">
    <w:abstractNumId w:val="7"/>
  </w:num>
  <w:num w:numId="16" w16cid:durableId="1195772272">
    <w:abstractNumId w:val="1"/>
  </w:num>
  <w:num w:numId="17" w16cid:durableId="53670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5C"/>
    <w:rsid w:val="00144890"/>
    <w:rsid w:val="00173D39"/>
    <w:rsid w:val="00227FF2"/>
    <w:rsid w:val="00236126"/>
    <w:rsid w:val="00252E21"/>
    <w:rsid w:val="0036265F"/>
    <w:rsid w:val="0040039B"/>
    <w:rsid w:val="005A198B"/>
    <w:rsid w:val="007359DC"/>
    <w:rsid w:val="00785141"/>
    <w:rsid w:val="007A3B06"/>
    <w:rsid w:val="007C1A7E"/>
    <w:rsid w:val="00813354"/>
    <w:rsid w:val="009F6348"/>
    <w:rsid w:val="00A052B0"/>
    <w:rsid w:val="00A1449E"/>
    <w:rsid w:val="00A461AE"/>
    <w:rsid w:val="00BB3DAE"/>
    <w:rsid w:val="00CF7C90"/>
    <w:rsid w:val="00D705A6"/>
    <w:rsid w:val="00DC135C"/>
    <w:rsid w:val="00F129AA"/>
    <w:rsid w:val="00F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44BE0"/>
  <w15:chartTrackingRefBased/>
  <w15:docId w15:val="{532510B0-CCDA-491A-9E9B-8583EBC2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kern w:val="0"/>
      <w:sz w:val="18"/>
      <w:szCs w:val="18"/>
      <w14:ligatures w14:val="none"/>
    </w:rPr>
  </w:style>
  <w:style w:type="paragraph" w:styleId="Revisin">
    <w:name w:val="Revision"/>
    <w:hidden/>
    <w:uiPriority w:val="99"/>
    <w:semiHidden/>
    <w:rsid w:val="00785141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F6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3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F6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3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A135-EB5C-4168-8DA0-F270AEB6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1304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05-5 IEM</dc:creator>
  <cp:keywords/>
  <dc:description/>
  <cp:lastModifiedBy>Office03-5 IEM</cp:lastModifiedBy>
  <cp:revision>4</cp:revision>
  <cp:lastPrinted>2023-10-09T15:52:00Z</cp:lastPrinted>
  <dcterms:created xsi:type="dcterms:W3CDTF">2023-10-16T18:42:00Z</dcterms:created>
  <dcterms:modified xsi:type="dcterms:W3CDTF">2023-10-16T18:43:00Z</dcterms:modified>
</cp:coreProperties>
</file>